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90" w:x="536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SC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BITUMEN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7675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0" w:x="254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8295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295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0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0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Chemikalienbeständige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7917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56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918" w:x="1592" w:y="10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918" w:x="1592" w:y="100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5005" w:x="1592" w:y="10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6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754" w:x="1592" w:y="1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334</Words>
  <Characters>2797</Characters>
  <Application>Aspose</Application>
  <DocSecurity>0</DocSecurity>
  <Lines>53</Lines>
  <Paragraphs>53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3078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s.dargel</dc:creator>
  <lastModifiedBy>s.dargel</lastModifiedBy>
  <revision>1</revision>
  <dcterms:created xmlns:xsi="http://www.w3.org/2001/XMLSchema-instance" xmlns:dcterms="http://purl.org/dc/terms/" xsi:type="dcterms:W3CDTF">2021-07-27T12:11:21+02:00</dcterms:created>
  <dcterms:modified xmlns:xsi="http://www.w3.org/2001/XMLSchema-instance" xmlns:dcterms="http://purl.org/dc/terms/" xsi:type="dcterms:W3CDTF">2021-07-27T12:11:21+02:00</dcterms:modified>
</coreProperties>
</file>