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530" w:x="529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PEROCID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ECO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4108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08" w:x="460" w:y="2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Methansulfonsäure;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Isotridecanol,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ethoxyliert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8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50" w:x="1760" w:y="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Gefahr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6639" w:x="460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Verätzungen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639" w:x="460" w:y="427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4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71" w:x="1592" w:y="66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540" w:x="1592" w:y="68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0" w:x="1592" w:y="68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540" w:x="1592" w:y="68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0" w:x="1592" w:y="68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0" w:x="1592" w:y="68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79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9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8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60" w:x="5205" w:y="111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Erbrechen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herbeiführen,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geben,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aufsuchen.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2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28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30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50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47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343</Words>
  <Characters>2873</Characters>
  <Application>Aspose</Application>
  <DocSecurity>0</DocSecurity>
  <Lines>55</Lines>
  <Paragraphs>55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3161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s.dargel</dc:creator>
  <lastModifiedBy>s.dargel</lastModifiedBy>
  <revision>1</revision>
  <dcterms:created xmlns:xsi="http://www.w3.org/2001/XMLSchema-instance" xmlns:dcterms="http://purl.org/dc/terms/" xsi:type="dcterms:W3CDTF">2020-06-25T14:20:47+02:00</dcterms:created>
  <dcterms:modified xmlns:xsi="http://www.w3.org/2001/XMLSchema-instance" xmlns:dcterms="http://purl.org/dc/terms/" xsi:type="dcterms:W3CDTF">2020-06-25T14:20:47+02:00</dcterms:modified>
</coreProperties>
</file>