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410" w:x="535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DESIFOR-AM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20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N-(3-Aminopropyl)-N-dodecylpropan-1,3-diamin;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Alkohole,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C12-14,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Sulfate,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Natriumsalze;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Isotridecanol,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ethoxyliert;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20" w:x="460" w:y="2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L-(+)-Milchsäure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30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2340" w:y="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666" w:x="460" w:y="4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66" w:x="460" w:y="4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9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3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3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8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8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8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8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18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18" w:x="1592" w:y="10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8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05" w:x="1592" w:y="11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5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20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2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32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3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52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352</Words>
  <Characters>3002</Characters>
  <Application>Aspose</Application>
  <DocSecurity>0</DocSecurity>
  <Lines>57</Lines>
  <Paragraphs>57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3297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2020-01-29T14:23:16+01:00</dcterms:created>
  <dcterms:modified xmlns:xsi="http://www.w3.org/2001/XMLSchema-instance" xmlns:dcterms="http://purl.org/dc/terms/" xsi:type="dcterms:W3CDTF">2020-01-29T14:23:16+01:00</dcterms:modified>
</coreProperties>
</file>