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335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5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9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5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9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7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5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312" w:x="448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ATTILA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DER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KRUSTENBRECHER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6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6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Isotridecanol,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ethoxyliert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5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5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345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345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325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4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71" w:x="1592" w:y="6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40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Neoprene®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Polychloropren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40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7917" w:x="1592" w:y="7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Mutterschutz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68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1056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918" w:x="1592" w:y="10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918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0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5005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76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252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6754" w:x="1592" w:y="124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0" w:x="460" w:y="12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NOTRUF: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09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36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006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1818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669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344</Words>
  <Characters>2865</Characters>
  <Application>Aspose</Application>
  <DocSecurity>0</DocSecurity>
  <Lines>54</Lines>
  <Paragraphs>54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3155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2021-04-12T13:39:08+02:00</dcterms:created>
  <dcterms:modified xmlns:xsi="http://www.w3.org/2001/XMLSchema-instance" xmlns:dcterms="http://purl.org/dc/terms/" xsi:type="dcterms:W3CDTF">2021-04-12T13:39:08+02:00</dcterms:modified>
</coreProperties>
</file>