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610" w:x="523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NOVO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PEN-OFF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6914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0" w:x="17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4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5413" w:x="1592" w:y="7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Jugendarbeitsschutzgesetz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JArbSchG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(Deutschland).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964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96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6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96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6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96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6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2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70" w:x="5205" w:y="109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04" w:x="1592" w:y="11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Kontaktlinsen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mehrere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falls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nötig,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0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0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0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0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4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28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3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325</Words>
  <Characters>2706</Characters>
  <Application>Aspose</Application>
  <DocSecurity>0</DocSecurity>
  <Lines>53</Lines>
  <Paragraphs>53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2978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p.clajus</dc:creator>
  <lastModifiedBy>p.clajus</lastModifiedBy>
  <revision>1</revision>
  <dcterms:created xmlns:xsi="http://www.w3.org/2001/XMLSchema-instance" xmlns:dcterms="http://purl.org/dc/terms/" xsi:type="dcterms:W3CDTF">2022-11-25T12:59:42+01:00</dcterms:created>
  <dcterms:modified xmlns:xsi="http://www.w3.org/2001/XMLSchema-instance" xmlns:dcterms="http://purl.org/dc/terms/" xsi:type="dcterms:W3CDTF">2022-11-25T12:59:42+01:00</dcterms:modified>
</coreProperties>
</file>